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53C" w:rsidRDefault="00037E96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sz w:val="68"/>
          <w:szCs w:val="68"/>
        </w:rPr>
      </w:pPr>
      <w:bookmarkStart w:id="0" w:name="_GoBack"/>
      <w:bookmarkEnd w:id="0"/>
      <w:r>
        <w:rPr>
          <w:rFonts w:ascii="Amatic SC" w:eastAsia="Amatic SC" w:hAnsi="Amatic SC" w:cs="Amatic SC"/>
          <w:b/>
          <w:color w:val="6D64E8"/>
          <w:sz w:val="60"/>
          <w:szCs w:val="60"/>
        </w:rPr>
        <w:t>Intellectual disabilities</w:t>
      </w:r>
    </w:p>
    <w:p w:rsidR="0024753C" w:rsidRDefault="00037E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6AA84F"/>
          <w:sz w:val="28"/>
          <w:szCs w:val="28"/>
          <w:u w:val="single"/>
        </w:rPr>
      </w:pPr>
      <w:r>
        <w:rPr>
          <w:b/>
          <w:color w:val="6AA84F"/>
          <w:sz w:val="28"/>
          <w:szCs w:val="28"/>
          <w:u w:val="single"/>
        </w:rPr>
        <w:t>Definition</w:t>
      </w:r>
    </w:p>
    <w:p w:rsidR="0024753C" w:rsidRDefault="00037E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rebuchet MS" w:eastAsia="Trebuchet MS" w:hAnsi="Trebuchet MS" w:cs="Trebuchet MS"/>
          <w:color w:val="6AA84F"/>
          <w:sz w:val="24"/>
          <w:szCs w:val="24"/>
        </w:rPr>
      </w:pPr>
      <w:r>
        <w:rPr>
          <w:rFonts w:ascii="Trebuchet MS" w:eastAsia="Trebuchet MS" w:hAnsi="Trebuchet MS" w:cs="Trebuchet MS"/>
          <w:color w:val="6AA84F"/>
          <w:sz w:val="24"/>
          <w:szCs w:val="24"/>
        </w:rPr>
        <w:t xml:space="preserve">In laymens terms an intellectual disability is a person with problems with their cognitive functioning (typically an IQ of below 70) and may need systems of supports to function in everyday life (Bryant, Bryant &amp; Smith, 2016, p. 69). This was changed from </w:t>
      </w:r>
      <w:r>
        <w:rPr>
          <w:rFonts w:ascii="Trebuchet MS" w:eastAsia="Trebuchet MS" w:hAnsi="Trebuchet MS" w:cs="Trebuchet MS"/>
          <w:color w:val="6AA84F"/>
          <w:sz w:val="24"/>
          <w:szCs w:val="24"/>
        </w:rPr>
        <w:t>previously being called Mental Retardation.</w:t>
      </w:r>
    </w:p>
    <w:p w:rsidR="0024753C" w:rsidRDefault="00037E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155CC"/>
          <w:sz w:val="28"/>
          <w:szCs w:val="28"/>
          <w:u w:val="single"/>
        </w:rPr>
      </w:pPr>
      <w:r>
        <w:rPr>
          <w:b/>
          <w:color w:val="1155CC"/>
          <w:sz w:val="28"/>
          <w:szCs w:val="28"/>
          <w:u w:val="single"/>
        </w:rPr>
        <w:t>Types</w:t>
      </w:r>
    </w:p>
    <w:p w:rsidR="0024753C" w:rsidRDefault="00037E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rebuchet MS" w:eastAsia="Trebuchet MS" w:hAnsi="Trebuchet MS" w:cs="Trebuchet MS"/>
          <w:color w:val="1155CC"/>
          <w:sz w:val="24"/>
          <w:szCs w:val="24"/>
        </w:rPr>
      </w:pPr>
      <w:r>
        <w:rPr>
          <w:rFonts w:ascii="Trebuchet MS" w:eastAsia="Trebuchet MS" w:hAnsi="Trebuchet MS" w:cs="Trebuchet MS"/>
          <w:color w:val="1155CC"/>
          <w:sz w:val="24"/>
          <w:szCs w:val="24"/>
        </w:rPr>
        <w:t>Mild - learning difficulties, able to work, maintains good social relations</w:t>
      </w:r>
    </w:p>
    <w:p w:rsidR="0024753C" w:rsidRDefault="00037E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rebuchet MS" w:eastAsia="Trebuchet MS" w:hAnsi="Trebuchet MS" w:cs="Trebuchet MS"/>
          <w:color w:val="1155CC"/>
          <w:sz w:val="24"/>
          <w:szCs w:val="24"/>
        </w:rPr>
      </w:pPr>
      <w:r>
        <w:rPr>
          <w:rFonts w:ascii="Trebuchet MS" w:eastAsia="Trebuchet MS" w:hAnsi="Trebuchet MS" w:cs="Trebuchet MS"/>
          <w:color w:val="1155CC"/>
          <w:sz w:val="24"/>
          <w:szCs w:val="24"/>
        </w:rPr>
        <w:t>Moderate - developmental delays, some independence in self-care, adequate communication and academic skills</w:t>
      </w:r>
    </w:p>
    <w:p w:rsidR="0024753C" w:rsidRDefault="00037E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rebuchet MS" w:eastAsia="Trebuchet MS" w:hAnsi="Trebuchet MS" w:cs="Trebuchet MS"/>
          <w:color w:val="1155CC"/>
          <w:sz w:val="24"/>
          <w:szCs w:val="24"/>
        </w:rPr>
      </w:pPr>
      <w:r>
        <w:rPr>
          <w:rFonts w:ascii="Trebuchet MS" w:eastAsia="Trebuchet MS" w:hAnsi="Trebuchet MS" w:cs="Trebuchet MS"/>
          <w:color w:val="1155CC"/>
          <w:sz w:val="24"/>
          <w:szCs w:val="24"/>
        </w:rPr>
        <w:t>Severe - continuous ne</w:t>
      </w:r>
      <w:r>
        <w:rPr>
          <w:rFonts w:ascii="Trebuchet MS" w:eastAsia="Trebuchet MS" w:hAnsi="Trebuchet MS" w:cs="Trebuchet MS"/>
          <w:color w:val="1155CC"/>
          <w:sz w:val="24"/>
          <w:szCs w:val="24"/>
        </w:rPr>
        <w:t>ed for support, large systems of support for adaptive activities</w:t>
      </w:r>
    </w:p>
    <w:p w:rsidR="0024753C" w:rsidRDefault="00037E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rebuchet MS" w:eastAsia="Trebuchet MS" w:hAnsi="Trebuchet MS" w:cs="Trebuchet MS"/>
          <w:color w:val="1155CC"/>
          <w:sz w:val="24"/>
          <w:szCs w:val="24"/>
        </w:rPr>
      </w:pPr>
      <w:r>
        <w:rPr>
          <w:rFonts w:ascii="Trebuchet MS" w:eastAsia="Trebuchet MS" w:hAnsi="Trebuchet MS" w:cs="Trebuchet MS"/>
          <w:color w:val="1155CC"/>
          <w:sz w:val="24"/>
          <w:szCs w:val="24"/>
        </w:rPr>
        <w:t>Profound - severely limited in independence, may experience frequent incontinence, requires around the clock support</w:t>
      </w:r>
    </w:p>
    <w:p w:rsidR="0024753C" w:rsidRDefault="00037E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980000"/>
          <w:sz w:val="28"/>
          <w:szCs w:val="28"/>
          <w:u w:val="single"/>
        </w:rPr>
      </w:pPr>
      <w:r>
        <w:rPr>
          <w:b/>
          <w:color w:val="980000"/>
          <w:sz w:val="28"/>
          <w:szCs w:val="28"/>
          <w:u w:val="single"/>
        </w:rPr>
        <w:t xml:space="preserve">Prevalence Rates: </w:t>
      </w:r>
    </w:p>
    <w:p w:rsidR="0024753C" w:rsidRDefault="00037E96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705" w:firstLine="15"/>
        <w:rPr>
          <w:rFonts w:ascii="Trebuchet MS" w:eastAsia="Trebuchet MS" w:hAnsi="Trebuchet MS" w:cs="Trebuchet MS"/>
          <w:color w:val="980000"/>
          <w:sz w:val="24"/>
          <w:szCs w:val="24"/>
        </w:rPr>
      </w:pPr>
      <w:r>
        <w:rPr>
          <w:rFonts w:ascii="Trebuchet MS" w:eastAsia="Trebuchet MS" w:hAnsi="Trebuchet MS" w:cs="Trebuchet MS"/>
          <w:color w:val="980000"/>
          <w:sz w:val="24"/>
          <w:szCs w:val="24"/>
        </w:rPr>
        <w:t>- 1% of students in the United States have been identified as having an intellectual disability</w:t>
      </w:r>
    </w:p>
    <w:p w:rsidR="0024753C" w:rsidRDefault="00037E96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705" w:firstLine="15"/>
        <w:rPr>
          <w:rFonts w:ascii="Trebuchet MS" w:eastAsia="Trebuchet MS" w:hAnsi="Trebuchet MS" w:cs="Trebuchet MS"/>
          <w:color w:val="980000"/>
          <w:sz w:val="24"/>
          <w:szCs w:val="24"/>
        </w:rPr>
      </w:pPr>
      <w:r>
        <w:rPr>
          <w:rFonts w:ascii="Trebuchet MS" w:eastAsia="Trebuchet MS" w:hAnsi="Trebuchet MS" w:cs="Trebuchet MS"/>
          <w:color w:val="980000"/>
          <w:sz w:val="24"/>
          <w:szCs w:val="24"/>
        </w:rPr>
        <w:t>-  434,586 children identified and served throughout the United States</w:t>
      </w:r>
    </w:p>
    <w:p w:rsidR="0024753C" w:rsidRDefault="00037E96">
      <w:pPr>
        <w:spacing w:before="0" w:line="276" w:lineRule="auto"/>
        <w:ind w:left="0" w:firstLine="720"/>
        <w:rPr>
          <w:rFonts w:ascii="Trebuchet MS" w:eastAsia="Trebuchet MS" w:hAnsi="Trebuchet MS" w:cs="Trebuchet MS"/>
          <w:color w:val="980000"/>
          <w:sz w:val="24"/>
          <w:szCs w:val="24"/>
        </w:rPr>
      </w:pPr>
      <w:r>
        <w:rPr>
          <w:rFonts w:ascii="Trebuchet MS" w:eastAsia="Trebuchet MS" w:hAnsi="Trebuchet MS" w:cs="Trebuchet MS"/>
          <w:color w:val="980000"/>
          <w:sz w:val="24"/>
          <w:szCs w:val="24"/>
        </w:rPr>
        <w:t>- Majority of these students function at a high level on the spectrum, therefore need little support</w:t>
      </w:r>
    </w:p>
    <w:p w:rsidR="0024753C" w:rsidRDefault="0024753C">
      <w:pPr>
        <w:spacing w:before="0" w:line="276" w:lineRule="auto"/>
        <w:ind w:left="0"/>
        <w:rPr>
          <w:rFonts w:ascii="Trebuchet MS" w:eastAsia="Trebuchet MS" w:hAnsi="Trebuchet MS" w:cs="Trebuchet MS"/>
          <w:b/>
          <w:color w:val="9900FF"/>
          <w:sz w:val="28"/>
          <w:szCs w:val="28"/>
          <w:u w:val="single"/>
        </w:rPr>
      </w:pPr>
    </w:p>
    <w:p w:rsidR="0024753C" w:rsidRDefault="00037E96">
      <w:pPr>
        <w:spacing w:before="0" w:line="276" w:lineRule="auto"/>
        <w:ind w:left="0"/>
        <w:rPr>
          <w:rFonts w:ascii="Trebuchet MS" w:eastAsia="Trebuchet MS" w:hAnsi="Trebuchet MS" w:cs="Trebuchet MS"/>
          <w:b/>
          <w:color w:val="E06666"/>
          <w:sz w:val="28"/>
          <w:szCs w:val="28"/>
          <w:u w:val="single"/>
        </w:rPr>
      </w:pPr>
      <w:r>
        <w:rPr>
          <w:rFonts w:ascii="Trebuchet MS" w:eastAsia="Trebuchet MS" w:hAnsi="Trebuchet MS" w:cs="Trebuchet MS"/>
          <w:b/>
          <w:color w:val="E06666"/>
          <w:sz w:val="28"/>
          <w:szCs w:val="28"/>
          <w:u w:val="single"/>
        </w:rPr>
        <w:t>Warning Signs</w:t>
      </w:r>
    </w:p>
    <w:p w:rsidR="0024753C" w:rsidRDefault="00037E96">
      <w:pPr>
        <w:numPr>
          <w:ilvl w:val="0"/>
          <w:numId w:val="2"/>
        </w:numPr>
        <w:spacing w:before="0" w:line="276" w:lineRule="auto"/>
        <w:contextualSpacing/>
        <w:rPr>
          <w:rFonts w:ascii="Trebuchet MS" w:eastAsia="Trebuchet MS" w:hAnsi="Trebuchet MS" w:cs="Trebuchet MS"/>
          <w:color w:val="E06666"/>
          <w:sz w:val="24"/>
          <w:szCs w:val="24"/>
        </w:rPr>
      </w:pPr>
      <w:r>
        <w:rPr>
          <w:rFonts w:ascii="Trebuchet MS" w:eastAsia="Trebuchet MS" w:hAnsi="Trebuchet MS" w:cs="Trebuchet MS"/>
          <w:color w:val="E06666"/>
          <w:sz w:val="24"/>
          <w:szCs w:val="24"/>
        </w:rPr>
        <w:t>Developing behaviors late (i.e. trouble sitting up, crawling, potty training)</w:t>
      </w:r>
    </w:p>
    <w:p w:rsidR="0024753C" w:rsidRDefault="00037E96">
      <w:pPr>
        <w:numPr>
          <w:ilvl w:val="0"/>
          <w:numId w:val="2"/>
        </w:numPr>
        <w:spacing w:before="0" w:line="276" w:lineRule="auto"/>
        <w:contextualSpacing/>
        <w:rPr>
          <w:rFonts w:ascii="Trebuchet MS" w:eastAsia="Trebuchet MS" w:hAnsi="Trebuchet MS" w:cs="Trebuchet MS"/>
          <w:color w:val="E06666"/>
          <w:sz w:val="24"/>
          <w:szCs w:val="24"/>
        </w:rPr>
      </w:pPr>
      <w:r>
        <w:rPr>
          <w:rFonts w:ascii="Trebuchet MS" w:eastAsia="Trebuchet MS" w:hAnsi="Trebuchet MS" w:cs="Trebuchet MS"/>
          <w:color w:val="E06666"/>
          <w:sz w:val="24"/>
          <w:szCs w:val="24"/>
        </w:rPr>
        <w:t>Difficulty remembering things</w:t>
      </w:r>
    </w:p>
    <w:p w:rsidR="0024753C" w:rsidRDefault="00037E96">
      <w:pPr>
        <w:numPr>
          <w:ilvl w:val="0"/>
          <w:numId w:val="2"/>
        </w:numPr>
        <w:spacing w:before="0" w:line="276" w:lineRule="auto"/>
        <w:contextualSpacing/>
        <w:rPr>
          <w:rFonts w:ascii="Trebuchet MS" w:eastAsia="Trebuchet MS" w:hAnsi="Trebuchet MS" w:cs="Trebuchet MS"/>
          <w:color w:val="E06666"/>
          <w:sz w:val="24"/>
          <w:szCs w:val="24"/>
        </w:rPr>
      </w:pPr>
      <w:r>
        <w:rPr>
          <w:rFonts w:ascii="Trebuchet MS" w:eastAsia="Trebuchet MS" w:hAnsi="Trebuchet MS" w:cs="Trebuchet MS"/>
          <w:color w:val="E06666"/>
          <w:sz w:val="24"/>
          <w:szCs w:val="24"/>
        </w:rPr>
        <w:t>Difficulty communication or trou</w:t>
      </w:r>
      <w:r>
        <w:rPr>
          <w:rFonts w:ascii="Trebuchet MS" w:eastAsia="Trebuchet MS" w:hAnsi="Trebuchet MS" w:cs="Trebuchet MS"/>
          <w:color w:val="E06666"/>
          <w:sz w:val="24"/>
          <w:szCs w:val="24"/>
        </w:rPr>
        <w:t>ble learning to talk</w:t>
      </w:r>
    </w:p>
    <w:p w:rsidR="0024753C" w:rsidRDefault="00037E96">
      <w:pPr>
        <w:numPr>
          <w:ilvl w:val="0"/>
          <w:numId w:val="2"/>
        </w:numPr>
        <w:spacing w:before="0" w:line="276" w:lineRule="auto"/>
        <w:contextualSpacing/>
        <w:rPr>
          <w:rFonts w:ascii="Trebuchet MS" w:eastAsia="Trebuchet MS" w:hAnsi="Trebuchet MS" w:cs="Trebuchet MS"/>
          <w:color w:val="E06666"/>
          <w:sz w:val="24"/>
          <w:szCs w:val="24"/>
        </w:rPr>
      </w:pPr>
      <w:r>
        <w:rPr>
          <w:rFonts w:ascii="Trebuchet MS" w:eastAsia="Trebuchet MS" w:hAnsi="Trebuchet MS" w:cs="Trebuchet MS"/>
          <w:color w:val="E06666"/>
          <w:sz w:val="24"/>
          <w:szCs w:val="24"/>
        </w:rPr>
        <w:lastRenderedPageBreak/>
        <w:t>Fetal Alcohol Syndrome</w:t>
      </w:r>
    </w:p>
    <w:p w:rsidR="0024753C" w:rsidRDefault="0024753C">
      <w:pPr>
        <w:spacing w:before="0" w:line="276" w:lineRule="auto"/>
        <w:ind w:left="0"/>
        <w:rPr>
          <w:rFonts w:ascii="Trebuchet MS" w:eastAsia="Trebuchet MS" w:hAnsi="Trebuchet MS" w:cs="Trebuchet MS"/>
          <w:b/>
          <w:color w:val="E06666"/>
          <w:sz w:val="28"/>
          <w:szCs w:val="28"/>
          <w:u w:val="single"/>
        </w:rPr>
      </w:pPr>
    </w:p>
    <w:p w:rsidR="0024753C" w:rsidRDefault="00037E96">
      <w:pPr>
        <w:spacing w:before="0" w:line="276" w:lineRule="auto"/>
        <w:ind w:left="0"/>
        <w:rPr>
          <w:rFonts w:ascii="Trebuchet MS" w:eastAsia="Trebuchet MS" w:hAnsi="Trebuchet MS" w:cs="Trebuchet MS"/>
          <w:color w:val="9900FF"/>
          <w:sz w:val="28"/>
          <w:szCs w:val="28"/>
          <w:u w:val="single"/>
        </w:rPr>
      </w:pPr>
      <w:r>
        <w:rPr>
          <w:rFonts w:ascii="Trebuchet MS" w:eastAsia="Trebuchet MS" w:hAnsi="Trebuchet MS" w:cs="Trebuchet MS"/>
          <w:b/>
          <w:color w:val="9900FF"/>
          <w:sz w:val="28"/>
          <w:szCs w:val="28"/>
          <w:u w:val="single"/>
        </w:rPr>
        <w:t>Common Difficulties:</w:t>
      </w:r>
    </w:p>
    <w:p w:rsidR="0024753C" w:rsidRDefault="00037E96">
      <w:pPr>
        <w:spacing w:before="0" w:line="276" w:lineRule="auto"/>
        <w:ind w:left="0"/>
        <w:rPr>
          <w:rFonts w:ascii="Arial" w:eastAsia="Arial" w:hAnsi="Arial" w:cs="Arial"/>
          <w:color w:val="9900FF"/>
          <w:sz w:val="24"/>
          <w:szCs w:val="24"/>
        </w:rPr>
      </w:pPr>
      <w:r>
        <w:rPr>
          <w:rFonts w:ascii="Arial" w:eastAsia="Arial" w:hAnsi="Arial" w:cs="Arial"/>
          <w:b/>
          <w:color w:val="9900FF"/>
          <w:sz w:val="24"/>
          <w:szCs w:val="24"/>
        </w:rPr>
        <w:t>Cognitive</w:t>
      </w:r>
      <w:r>
        <w:rPr>
          <w:rFonts w:ascii="Arial" w:eastAsia="Arial" w:hAnsi="Arial" w:cs="Arial"/>
          <w:color w:val="9900FF"/>
          <w:sz w:val="24"/>
          <w:szCs w:val="24"/>
        </w:rPr>
        <w:t>: - difficult learning new material in the classroom and new skills</w:t>
      </w:r>
    </w:p>
    <w:p w:rsidR="0024753C" w:rsidRDefault="00037E96">
      <w:pPr>
        <w:spacing w:before="0" w:line="276" w:lineRule="auto"/>
        <w:ind w:left="0"/>
        <w:rPr>
          <w:rFonts w:ascii="Arial" w:eastAsia="Arial" w:hAnsi="Arial" w:cs="Arial"/>
          <w:color w:val="9900FF"/>
          <w:sz w:val="24"/>
          <w:szCs w:val="24"/>
        </w:rPr>
      </w:pPr>
      <w:r>
        <w:rPr>
          <w:rFonts w:ascii="Arial" w:eastAsia="Arial" w:hAnsi="Arial" w:cs="Arial"/>
          <w:color w:val="9900FF"/>
          <w:sz w:val="24"/>
          <w:szCs w:val="24"/>
        </w:rPr>
        <w:tab/>
        <w:t xml:space="preserve">        - difficulty storing, retrieving, recalling info</w:t>
      </w:r>
    </w:p>
    <w:p w:rsidR="0024753C" w:rsidRDefault="00037E96">
      <w:pPr>
        <w:spacing w:before="0" w:line="276" w:lineRule="auto"/>
        <w:ind w:left="0"/>
        <w:rPr>
          <w:rFonts w:ascii="Arial" w:eastAsia="Arial" w:hAnsi="Arial" w:cs="Arial"/>
          <w:color w:val="9900FF"/>
          <w:sz w:val="24"/>
          <w:szCs w:val="24"/>
        </w:rPr>
      </w:pPr>
      <w:r>
        <w:rPr>
          <w:rFonts w:ascii="Arial" w:eastAsia="Arial" w:hAnsi="Arial" w:cs="Arial"/>
          <w:color w:val="9900FF"/>
          <w:sz w:val="24"/>
          <w:szCs w:val="24"/>
        </w:rPr>
        <w:t>- short term/ long term impaired- difficult to remember info or sequences</w:t>
      </w:r>
      <w:r>
        <w:rPr>
          <w:noProof/>
          <w:lang w:val="en-US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margin">
              <wp:posOffset>-352424</wp:posOffset>
            </wp:positionH>
            <wp:positionV relativeFrom="paragraph">
              <wp:posOffset>266700</wp:posOffset>
            </wp:positionV>
            <wp:extent cx="1911350" cy="1911350"/>
            <wp:effectExtent l="0" t="0" r="0" b="0"/>
            <wp:wrapSquare wrapText="bothSides" distT="114300" distB="114300" distL="114300" distR="114300"/>
            <wp:docPr id="2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1350" cy="1911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4753C" w:rsidRDefault="00037E96">
      <w:pPr>
        <w:spacing w:before="0" w:line="276" w:lineRule="auto"/>
        <w:ind w:left="0"/>
        <w:rPr>
          <w:rFonts w:ascii="Arial" w:eastAsia="Arial" w:hAnsi="Arial" w:cs="Arial"/>
          <w:color w:val="9900FF"/>
          <w:sz w:val="24"/>
          <w:szCs w:val="24"/>
        </w:rPr>
      </w:pPr>
      <w:r>
        <w:rPr>
          <w:rFonts w:ascii="Arial" w:eastAsia="Arial" w:hAnsi="Arial" w:cs="Arial"/>
          <w:b/>
          <w:color w:val="9900FF"/>
          <w:sz w:val="24"/>
          <w:szCs w:val="24"/>
        </w:rPr>
        <w:t>Social</w:t>
      </w:r>
      <w:r>
        <w:rPr>
          <w:rFonts w:ascii="Arial" w:eastAsia="Arial" w:hAnsi="Arial" w:cs="Arial"/>
          <w:color w:val="9900FF"/>
          <w:sz w:val="24"/>
          <w:szCs w:val="24"/>
        </w:rPr>
        <w:t>:</w:t>
      </w:r>
    </w:p>
    <w:p w:rsidR="0024753C" w:rsidRDefault="00037E96">
      <w:pPr>
        <w:spacing w:before="0" w:line="276" w:lineRule="auto"/>
        <w:ind w:left="0"/>
        <w:rPr>
          <w:rFonts w:ascii="Arial" w:eastAsia="Arial" w:hAnsi="Arial" w:cs="Arial"/>
          <w:color w:val="9900FF"/>
          <w:sz w:val="24"/>
          <w:szCs w:val="24"/>
        </w:rPr>
      </w:pPr>
      <w:r>
        <w:rPr>
          <w:rFonts w:ascii="Arial" w:eastAsia="Arial" w:hAnsi="Arial" w:cs="Arial"/>
          <w:color w:val="9900FF"/>
          <w:sz w:val="24"/>
          <w:szCs w:val="24"/>
        </w:rPr>
        <w:t xml:space="preserve"> - difficulty with adaptive behavior</w:t>
      </w:r>
    </w:p>
    <w:p w:rsidR="0024753C" w:rsidRDefault="00037E96">
      <w:pPr>
        <w:spacing w:before="0" w:line="276" w:lineRule="auto"/>
        <w:ind w:left="0"/>
        <w:rPr>
          <w:rFonts w:ascii="Arial" w:eastAsia="Arial" w:hAnsi="Arial" w:cs="Arial"/>
          <w:color w:val="9900FF"/>
          <w:sz w:val="24"/>
          <w:szCs w:val="24"/>
        </w:rPr>
      </w:pPr>
      <w:r>
        <w:rPr>
          <w:rFonts w:ascii="Arial" w:eastAsia="Arial" w:hAnsi="Arial" w:cs="Arial"/>
          <w:color w:val="9900FF"/>
          <w:sz w:val="24"/>
          <w:szCs w:val="24"/>
        </w:rPr>
        <w:t xml:space="preserve">- may depend on assistance </w:t>
      </w:r>
    </w:p>
    <w:p w:rsidR="0024753C" w:rsidRDefault="0024753C">
      <w:pPr>
        <w:spacing w:before="0" w:line="276" w:lineRule="auto"/>
        <w:ind w:left="0"/>
        <w:rPr>
          <w:rFonts w:ascii="Arial" w:eastAsia="Arial" w:hAnsi="Arial" w:cs="Arial"/>
          <w:color w:val="000000"/>
          <w:sz w:val="24"/>
          <w:szCs w:val="24"/>
        </w:rPr>
      </w:pPr>
    </w:p>
    <w:p w:rsidR="0024753C" w:rsidRDefault="00037E96">
      <w:pPr>
        <w:spacing w:before="0" w:line="276" w:lineRule="auto"/>
        <w:ind w:left="0"/>
        <w:rPr>
          <w:rFonts w:ascii="Trebuchet MS" w:eastAsia="Trebuchet MS" w:hAnsi="Trebuchet MS" w:cs="Trebuchet MS"/>
          <w:color w:val="3C78D8"/>
          <w:sz w:val="24"/>
          <w:szCs w:val="24"/>
        </w:rPr>
      </w:pPr>
      <w:r>
        <w:rPr>
          <w:rFonts w:ascii="Trebuchet MS" w:eastAsia="Trebuchet MS" w:hAnsi="Trebuchet MS" w:cs="Trebuchet MS"/>
          <w:b/>
          <w:color w:val="3C78D8"/>
          <w:sz w:val="28"/>
          <w:szCs w:val="28"/>
          <w:u w:val="single"/>
        </w:rPr>
        <w:t>Assessment Practices/ Implications for Teacher Instruction:</w:t>
      </w:r>
    </w:p>
    <w:p w:rsidR="0024753C" w:rsidRDefault="00037E96">
      <w:pPr>
        <w:spacing w:before="0" w:line="276" w:lineRule="auto"/>
        <w:ind w:left="0"/>
        <w:rPr>
          <w:rFonts w:ascii="Trebuchet MS" w:eastAsia="Trebuchet MS" w:hAnsi="Trebuchet MS" w:cs="Trebuchet MS"/>
          <w:color w:val="3C78D8"/>
          <w:sz w:val="24"/>
          <w:szCs w:val="24"/>
          <w:u w:val="single"/>
        </w:rPr>
      </w:pPr>
      <w:r>
        <w:rPr>
          <w:rFonts w:ascii="Trebuchet MS" w:eastAsia="Trebuchet MS" w:hAnsi="Trebuchet MS" w:cs="Trebuchet MS"/>
          <w:color w:val="3C78D8"/>
          <w:sz w:val="24"/>
          <w:szCs w:val="24"/>
          <w:u w:val="single"/>
        </w:rPr>
        <w:t>-Paraphrasing in 3 steps:</w:t>
      </w:r>
    </w:p>
    <w:p w:rsidR="0024753C" w:rsidRDefault="00037E96">
      <w:pPr>
        <w:spacing w:before="0" w:line="276" w:lineRule="auto"/>
        <w:ind w:left="720"/>
        <w:rPr>
          <w:rFonts w:ascii="Trebuchet MS" w:eastAsia="Trebuchet MS" w:hAnsi="Trebuchet MS" w:cs="Trebuchet MS"/>
          <w:color w:val="3C78D8"/>
          <w:sz w:val="24"/>
          <w:szCs w:val="24"/>
        </w:rPr>
      </w:pPr>
      <w:r>
        <w:rPr>
          <w:rFonts w:ascii="Trebuchet MS" w:eastAsia="Trebuchet MS" w:hAnsi="Trebuchet MS" w:cs="Trebuchet MS"/>
          <w:color w:val="3C78D8"/>
          <w:sz w:val="24"/>
          <w:szCs w:val="24"/>
        </w:rPr>
        <w:t>1. Read a paragraph 2</w:t>
      </w:r>
      <w:r>
        <w:rPr>
          <w:rFonts w:ascii="Trebuchet MS" w:eastAsia="Trebuchet MS" w:hAnsi="Trebuchet MS" w:cs="Trebuchet MS"/>
          <w:color w:val="3C78D8"/>
          <w:sz w:val="24"/>
          <w:szCs w:val="24"/>
        </w:rPr>
        <w:t>. Ask myself, what was the main idea and two details</w:t>
      </w:r>
    </w:p>
    <w:p w:rsidR="0024753C" w:rsidRDefault="00037E96">
      <w:pPr>
        <w:spacing w:before="0" w:line="276" w:lineRule="auto"/>
        <w:ind w:left="720"/>
        <w:rPr>
          <w:rFonts w:ascii="Trebuchet MS" w:eastAsia="Trebuchet MS" w:hAnsi="Trebuchet MS" w:cs="Trebuchet MS"/>
          <w:color w:val="3C78D8"/>
          <w:sz w:val="24"/>
          <w:szCs w:val="24"/>
        </w:rPr>
      </w:pPr>
      <w:r>
        <w:rPr>
          <w:rFonts w:ascii="Trebuchet MS" w:eastAsia="Trebuchet MS" w:hAnsi="Trebuchet MS" w:cs="Trebuchet MS"/>
          <w:color w:val="3C78D8"/>
          <w:sz w:val="24"/>
          <w:szCs w:val="24"/>
        </w:rPr>
        <w:t xml:space="preserve">3. Put it into my own words” </w:t>
      </w:r>
    </w:p>
    <w:p w:rsidR="0024753C" w:rsidRDefault="0024753C">
      <w:pPr>
        <w:spacing w:before="0" w:line="276" w:lineRule="auto"/>
        <w:ind w:left="720"/>
        <w:rPr>
          <w:rFonts w:ascii="Trebuchet MS" w:eastAsia="Trebuchet MS" w:hAnsi="Trebuchet MS" w:cs="Trebuchet MS"/>
          <w:color w:val="3C78D8"/>
          <w:sz w:val="24"/>
          <w:szCs w:val="24"/>
        </w:rPr>
      </w:pPr>
    </w:p>
    <w:p w:rsidR="0024753C" w:rsidRDefault="00037E96">
      <w:pPr>
        <w:spacing w:before="0" w:line="276" w:lineRule="auto"/>
        <w:ind w:left="0"/>
        <w:rPr>
          <w:rFonts w:ascii="Trebuchet MS" w:eastAsia="Trebuchet MS" w:hAnsi="Trebuchet MS" w:cs="Trebuchet MS"/>
          <w:color w:val="4A86E8"/>
        </w:rPr>
      </w:pPr>
      <w:r>
        <w:rPr>
          <w:rFonts w:ascii="Trebuchet MS" w:eastAsia="Trebuchet MS" w:hAnsi="Trebuchet MS" w:cs="Trebuchet MS"/>
          <w:b/>
          <w:color w:val="4A86E8"/>
          <w:u w:val="single"/>
        </w:rPr>
        <w:t>Benchmark check</w:t>
      </w:r>
      <w:r>
        <w:rPr>
          <w:rFonts w:ascii="Trebuchet MS" w:eastAsia="Trebuchet MS" w:hAnsi="Trebuchet MS" w:cs="Trebuchet MS"/>
          <w:b/>
          <w:color w:val="4A86E8"/>
        </w:rPr>
        <w:t>:</w:t>
      </w:r>
      <w:r>
        <w:rPr>
          <w:rFonts w:ascii="Trebuchet MS" w:eastAsia="Trebuchet MS" w:hAnsi="Trebuchet MS" w:cs="Trebuchet MS"/>
          <w:color w:val="4A86E8"/>
        </w:rPr>
        <w:t xml:space="preserve"> to determine if progress is being made periodically and goals are being met. (Bryant, et al, 2017, p. 319)</w:t>
      </w:r>
    </w:p>
    <w:p w:rsidR="0024753C" w:rsidRDefault="00037E96">
      <w:pPr>
        <w:spacing w:before="0" w:line="276" w:lineRule="auto"/>
        <w:ind w:left="0"/>
        <w:rPr>
          <w:rFonts w:ascii="Trebuchet MS" w:eastAsia="Trebuchet MS" w:hAnsi="Trebuchet MS" w:cs="Trebuchet MS"/>
          <w:color w:val="4A86E8"/>
        </w:rPr>
      </w:pPr>
      <w:r>
        <w:rPr>
          <w:rFonts w:ascii="Trebuchet MS" w:eastAsia="Trebuchet MS" w:hAnsi="Trebuchet MS" w:cs="Trebuchet MS"/>
          <w:b/>
          <w:color w:val="4A86E8"/>
          <w:u w:val="single"/>
        </w:rPr>
        <w:t>Observations</w:t>
      </w:r>
      <w:r>
        <w:rPr>
          <w:rFonts w:ascii="Trebuchet MS" w:eastAsia="Trebuchet MS" w:hAnsi="Trebuchet MS" w:cs="Trebuchet MS"/>
          <w:color w:val="4A86E8"/>
          <w:u w:val="single"/>
        </w:rPr>
        <w:t xml:space="preserve">: </w:t>
      </w:r>
      <w:r>
        <w:rPr>
          <w:rFonts w:ascii="Trebuchet MS" w:eastAsia="Trebuchet MS" w:hAnsi="Trebuchet MS" w:cs="Trebuchet MS"/>
          <w:color w:val="4A86E8"/>
        </w:rPr>
        <w:t>use judgement about progress being made (Bryant, et al, 2017, p. 333)</w:t>
      </w:r>
    </w:p>
    <w:p w:rsidR="0024753C" w:rsidRDefault="00037E96">
      <w:pPr>
        <w:spacing w:before="0" w:line="276" w:lineRule="auto"/>
        <w:ind w:left="0"/>
        <w:rPr>
          <w:rFonts w:ascii="Trebuchet MS" w:eastAsia="Trebuchet MS" w:hAnsi="Trebuchet MS" w:cs="Trebuchet MS"/>
          <w:color w:val="4A86E8"/>
        </w:rPr>
      </w:pPr>
      <w:r>
        <w:rPr>
          <w:rFonts w:ascii="Trebuchet MS" w:eastAsia="Trebuchet MS" w:hAnsi="Trebuchet MS" w:cs="Trebuchet MS"/>
          <w:b/>
          <w:color w:val="4A86E8"/>
          <w:u w:val="single"/>
        </w:rPr>
        <w:t>Interviews</w:t>
      </w:r>
      <w:r>
        <w:rPr>
          <w:rFonts w:ascii="Trebuchet MS" w:eastAsia="Trebuchet MS" w:hAnsi="Trebuchet MS" w:cs="Trebuchet MS"/>
          <w:color w:val="4A86E8"/>
        </w:rPr>
        <w:t>: with child, parents- ask questions and evaluate progress/ with student, (Bryant, et al, 2017, p. 333)</w:t>
      </w:r>
    </w:p>
    <w:p w:rsidR="0024753C" w:rsidRDefault="00037E96">
      <w:pPr>
        <w:spacing w:before="0" w:line="276" w:lineRule="auto"/>
        <w:ind w:left="0"/>
        <w:rPr>
          <w:rFonts w:ascii="Trebuchet MS" w:eastAsia="Trebuchet MS" w:hAnsi="Trebuchet MS" w:cs="Trebuchet MS"/>
          <w:color w:val="4A86E8"/>
        </w:rPr>
      </w:pPr>
      <w:r>
        <w:rPr>
          <w:rFonts w:ascii="Trebuchet MS" w:eastAsia="Trebuchet MS" w:hAnsi="Trebuchet MS" w:cs="Trebuchet MS"/>
          <w:b/>
          <w:color w:val="4A86E8"/>
          <w:u w:val="single"/>
        </w:rPr>
        <w:t>“think-aloud interviews”</w:t>
      </w:r>
      <w:r>
        <w:rPr>
          <w:rFonts w:ascii="Trebuchet MS" w:eastAsia="Trebuchet MS" w:hAnsi="Trebuchet MS" w:cs="Trebuchet MS"/>
          <w:b/>
          <w:color w:val="4A86E8"/>
        </w:rPr>
        <w:t xml:space="preserve"> </w:t>
      </w:r>
      <w:r>
        <w:rPr>
          <w:rFonts w:ascii="Trebuchet MS" w:eastAsia="Trebuchet MS" w:hAnsi="Trebuchet MS" w:cs="Trebuchet MS"/>
          <w:color w:val="4A86E8"/>
        </w:rPr>
        <w:t xml:space="preserve">to “identify cognitive strategies”  (Bryant, et al, 2017, p. 335) </w:t>
      </w:r>
    </w:p>
    <w:p w:rsidR="0024753C" w:rsidRDefault="00037E96">
      <w:pPr>
        <w:spacing w:before="0" w:line="276" w:lineRule="auto"/>
        <w:ind w:left="0"/>
        <w:rPr>
          <w:rFonts w:ascii="Trebuchet MS" w:eastAsia="Trebuchet MS" w:hAnsi="Trebuchet MS" w:cs="Trebuchet MS"/>
          <w:color w:val="4A86E8"/>
        </w:rPr>
      </w:pPr>
      <w:r>
        <w:rPr>
          <w:rFonts w:ascii="Trebuchet MS" w:eastAsia="Trebuchet MS" w:hAnsi="Trebuchet MS" w:cs="Trebuchet MS"/>
          <w:b/>
          <w:color w:val="4A86E8"/>
          <w:u w:val="single"/>
        </w:rPr>
        <w:t>Checklist</w:t>
      </w:r>
      <w:r>
        <w:rPr>
          <w:rFonts w:ascii="Trebuchet MS" w:eastAsia="Trebuchet MS" w:hAnsi="Trebuchet MS" w:cs="Trebuchet MS"/>
          <w:color w:val="4A86E8"/>
        </w:rPr>
        <w:t>: observe and check off what student can and can’t do  (Bryant, et al, 2017, p. 338)</w:t>
      </w:r>
    </w:p>
    <w:p w:rsidR="0024753C" w:rsidRDefault="00037E96">
      <w:pPr>
        <w:spacing w:before="0" w:line="276" w:lineRule="auto"/>
        <w:ind w:left="0"/>
        <w:rPr>
          <w:rFonts w:ascii="Trebuchet MS" w:eastAsia="Trebuchet MS" w:hAnsi="Trebuchet MS" w:cs="Trebuchet MS"/>
          <w:color w:val="4A86E8"/>
        </w:rPr>
      </w:pPr>
      <w:r>
        <w:rPr>
          <w:rFonts w:ascii="Trebuchet MS" w:eastAsia="Trebuchet MS" w:hAnsi="Trebuchet MS" w:cs="Trebuchet MS"/>
          <w:b/>
          <w:color w:val="4A86E8"/>
          <w:u w:val="single"/>
        </w:rPr>
        <w:t xml:space="preserve">Work samples: </w:t>
      </w:r>
      <w:r>
        <w:rPr>
          <w:rFonts w:ascii="Trebuchet MS" w:eastAsia="Trebuchet MS" w:hAnsi="Trebuchet MS" w:cs="Trebuchet MS"/>
          <w:color w:val="4A86E8"/>
        </w:rPr>
        <w:t>compare a students’ work over time. Look for errors that are improving, et cetera</w:t>
      </w:r>
      <w:r>
        <w:rPr>
          <w:rFonts w:ascii="Trebuchet MS" w:eastAsia="Trebuchet MS" w:hAnsi="Trebuchet MS" w:cs="Trebuchet MS"/>
          <w:color w:val="4A86E8"/>
        </w:rPr>
        <w:t xml:space="preserve">  (Bryant, et al, 2017, p. 341)</w:t>
      </w:r>
    </w:p>
    <w:p w:rsidR="0024753C" w:rsidRDefault="0024753C">
      <w:pPr>
        <w:spacing w:before="0" w:line="276" w:lineRule="auto"/>
        <w:ind w:left="0"/>
        <w:rPr>
          <w:rFonts w:ascii="Arial" w:eastAsia="Arial" w:hAnsi="Arial" w:cs="Arial"/>
          <w:color w:val="000000"/>
          <w:sz w:val="24"/>
          <w:szCs w:val="24"/>
        </w:rPr>
      </w:pPr>
    </w:p>
    <w:p w:rsidR="0024753C" w:rsidRDefault="00037E96">
      <w:pPr>
        <w:spacing w:before="0" w:line="276" w:lineRule="auto"/>
        <w:ind w:left="0"/>
        <w:rPr>
          <w:rFonts w:ascii="Trebuchet MS" w:eastAsia="Trebuchet MS" w:hAnsi="Trebuchet MS" w:cs="Trebuchet MS"/>
          <w:b/>
          <w:color w:val="741B47"/>
          <w:sz w:val="28"/>
          <w:szCs w:val="28"/>
          <w:u w:val="single"/>
        </w:rPr>
      </w:pPr>
      <w:r>
        <w:rPr>
          <w:rFonts w:ascii="Trebuchet MS" w:eastAsia="Trebuchet MS" w:hAnsi="Trebuchet MS" w:cs="Trebuchet MS"/>
          <w:b/>
          <w:color w:val="741B47"/>
          <w:sz w:val="28"/>
          <w:szCs w:val="28"/>
          <w:u w:val="single"/>
        </w:rPr>
        <w:t>5 Tips and Strategies for Handling Students with Intellectual Disabilities</w:t>
      </w:r>
      <w:r>
        <w:rPr>
          <w:noProof/>
          <w:lang w:val="en-US"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margin">
              <wp:posOffset>3990975</wp:posOffset>
            </wp:positionH>
            <wp:positionV relativeFrom="paragraph">
              <wp:posOffset>495300</wp:posOffset>
            </wp:positionV>
            <wp:extent cx="2452688" cy="1587632"/>
            <wp:effectExtent l="0" t="0" r="0" b="0"/>
            <wp:wrapSquare wrapText="bothSides" distT="114300" distB="114300" distL="114300" distR="114300"/>
            <wp:docPr id="1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2688" cy="15876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4753C" w:rsidRDefault="00037E96">
      <w:pPr>
        <w:numPr>
          <w:ilvl w:val="0"/>
          <w:numId w:val="1"/>
        </w:numPr>
        <w:spacing w:before="0" w:line="276" w:lineRule="auto"/>
        <w:contextualSpacing/>
        <w:rPr>
          <w:rFonts w:ascii="Trebuchet MS" w:eastAsia="Trebuchet MS" w:hAnsi="Trebuchet MS" w:cs="Trebuchet MS"/>
          <w:color w:val="741B47"/>
          <w:sz w:val="24"/>
          <w:szCs w:val="24"/>
        </w:rPr>
      </w:pPr>
      <w:r>
        <w:rPr>
          <w:rFonts w:ascii="Trebuchet MS" w:eastAsia="Trebuchet MS" w:hAnsi="Trebuchet MS" w:cs="Trebuchet MS"/>
          <w:b/>
          <w:color w:val="741B47"/>
          <w:sz w:val="24"/>
          <w:szCs w:val="24"/>
        </w:rPr>
        <w:t>Assistive Technology</w:t>
      </w:r>
      <w:r>
        <w:rPr>
          <w:rFonts w:ascii="Trebuchet MS" w:eastAsia="Trebuchet MS" w:hAnsi="Trebuchet MS" w:cs="Trebuchet MS"/>
          <w:color w:val="741B47"/>
          <w:sz w:val="24"/>
          <w:szCs w:val="24"/>
        </w:rPr>
        <w:t xml:space="preserve"> - such as computers, tablets, and calculators</w:t>
      </w:r>
    </w:p>
    <w:p w:rsidR="0024753C" w:rsidRDefault="00037E96">
      <w:pPr>
        <w:numPr>
          <w:ilvl w:val="0"/>
          <w:numId w:val="1"/>
        </w:numPr>
        <w:spacing w:before="0" w:line="276" w:lineRule="auto"/>
        <w:contextualSpacing/>
        <w:rPr>
          <w:rFonts w:ascii="Trebuchet MS" w:eastAsia="Trebuchet MS" w:hAnsi="Trebuchet MS" w:cs="Trebuchet MS"/>
          <w:color w:val="741B47"/>
          <w:sz w:val="24"/>
          <w:szCs w:val="24"/>
        </w:rPr>
      </w:pPr>
      <w:r>
        <w:rPr>
          <w:rFonts w:ascii="Trebuchet MS" w:eastAsia="Trebuchet MS" w:hAnsi="Trebuchet MS" w:cs="Trebuchet MS"/>
          <w:b/>
          <w:color w:val="741B47"/>
          <w:sz w:val="24"/>
          <w:szCs w:val="24"/>
        </w:rPr>
        <w:t>Real Life Examples</w:t>
      </w:r>
      <w:r>
        <w:rPr>
          <w:rFonts w:ascii="Trebuchet MS" w:eastAsia="Trebuchet MS" w:hAnsi="Trebuchet MS" w:cs="Trebuchet MS"/>
          <w:color w:val="741B47"/>
          <w:sz w:val="24"/>
          <w:szCs w:val="24"/>
        </w:rPr>
        <w:t xml:space="preserve"> - such as buying things at the store</w:t>
      </w:r>
    </w:p>
    <w:p w:rsidR="0024753C" w:rsidRDefault="00037E96">
      <w:pPr>
        <w:numPr>
          <w:ilvl w:val="0"/>
          <w:numId w:val="1"/>
        </w:numPr>
        <w:spacing w:before="0" w:line="276" w:lineRule="auto"/>
        <w:contextualSpacing/>
        <w:rPr>
          <w:rFonts w:ascii="Trebuchet MS" w:eastAsia="Trebuchet MS" w:hAnsi="Trebuchet MS" w:cs="Trebuchet MS"/>
          <w:color w:val="741B47"/>
          <w:sz w:val="24"/>
          <w:szCs w:val="24"/>
        </w:rPr>
      </w:pPr>
      <w:r>
        <w:rPr>
          <w:rFonts w:ascii="Trebuchet MS" w:eastAsia="Trebuchet MS" w:hAnsi="Trebuchet MS" w:cs="Trebuchet MS"/>
          <w:b/>
          <w:color w:val="741B47"/>
          <w:sz w:val="24"/>
          <w:szCs w:val="24"/>
        </w:rPr>
        <w:t>Manipulatives</w:t>
      </w:r>
      <w:r>
        <w:rPr>
          <w:rFonts w:ascii="Trebuchet MS" w:eastAsia="Trebuchet MS" w:hAnsi="Trebuchet MS" w:cs="Trebuchet MS"/>
          <w:color w:val="741B47"/>
          <w:sz w:val="24"/>
          <w:szCs w:val="24"/>
        </w:rPr>
        <w:t xml:space="preserve"> - such as fake money</w:t>
      </w:r>
    </w:p>
    <w:p w:rsidR="0024753C" w:rsidRDefault="00037E96">
      <w:pPr>
        <w:numPr>
          <w:ilvl w:val="0"/>
          <w:numId w:val="1"/>
        </w:numPr>
        <w:spacing w:before="0" w:line="276" w:lineRule="auto"/>
        <w:contextualSpacing/>
        <w:rPr>
          <w:rFonts w:ascii="Trebuchet MS" w:eastAsia="Trebuchet MS" w:hAnsi="Trebuchet MS" w:cs="Trebuchet MS"/>
          <w:color w:val="741B47"/>
          <w:sz w:val="24"/>
          <w:szCs w:val="24"/>
        </w:rPr>
      </w:pPr>
      <w:r>
        <w:rPr>
          <w:rFonts w:ascii="Trebuchet MS" w:eastAsia="Trebuchet MS" w:hAnsi="Trebuchet MS" w:cs="Trebuchet MS"/>
          <w:b/>
          <w:color w:val="741B47"/>
          <w:sz w:val="24"/>
          <w:szCs w:val="24"/>
        </w:rPr>
        <w:t>Virtual Reality Simulations</w:t>
      </w:r>
      <w:r>
        <w:rPr>
          <w:rFonts w:ascii="Trebuchet MS" w:eastAsia="Trebuchet MS" w:hAnsi="Trebuchet MS" w:cs="Trebuchet MS"/>
          <w:color w:val="741B47"/>
          <w:sz w:val="24"/>
          <w:szCs w:val="24"/>
        </w:rPr>
        <w:t xml:space="preserve"> - to help develop skills without the societal pressures and the fear of embarrassment</w:t>
      </w:r>
    </w:p>
    <w:p w:rsidR="0024753C" w:rsidRDefault="00037E96">
      <w:pPr>
        <w:numPr>
          <w:ilvl w:val="0"/>
          <w:numId w:val="1"/>
        </w:numPr>
        <w:spacing w:before="0" w:line="276" w:lineRule="auto"/>
        <w:contextualSpacing/>
        <w:rPr>
          <w:rFonts w:ascii="Trebuchet MS" w:eastAsia="Trebuchet MS" w:hAnsi="Trebuchet MS" w:cs="Trebuchet MS"/>
          <w:color w:val="741B47"/>
          <w:sz w:val="24"/>
          <w:szCs w:val="24"/>
        </w:rPr>
      </w:pPr>
      <w:r>
        <w:rPr>
          <w:rFonts w:ascii="Trebuchet MS" w:eastAsia="Trebuchet MS" w:hAnsi="Trebuchet MS" w:cs="Trebuchet MS"/>
          <w:b/>
          <w:color w:val="741B47"/>
          <w:sz w:val="24"/>
          <w:szCs w:val="24"/>
        </w:rPr>
        <w:t>Encouragement</w:t>
      </w:r>
      <w:r>
        <w:rPr>
          <w:rFonts w:ascii="Trebuchet MS" w:eastAsia="Trebuchet MS" w:hAnsi="Trebuchet MS" w:cs="Trebuchet MS"/>
          <w:color w:val="741B47"/>
          <w:sz w:val="24"/>
          <w:szCs w:val="24"/>
        </w:rPr>
        <w:t xml:space="preserve"> - Remember they are hard on themselves already, they don’t need criticism but support! </w:t>
      </w:r>
    </w:p>
    <w:p w:rsidR="0024753C" w:rsidRDefault="0024753C">
      <w:pPr>
        <w:pBdr>
          <w:top w:val="nil"/>
          <w:left w:val="nil"/>
          <w:bottom w:val="nil"/>
          <w:right w:val="nil"/>
          <w:between w:val="nil"/>
        </w:pBdr>
      </w:pPr>
    </w:p>
    <w:p w:rsidR="0024753C" w:rsidRDefault="0024753C">
      <w:pPr>
        <w:pBdr>
          <w:top w:val="nil"/>
          <w:left w:val="nil"/>
          <w:bottom w:val="nil"/>
          <w:right w:val="nil"/>
          <w:between w:val="nil"/>
        </w:pBdr>
      </w:pPr>
    </w:p>
    <w:p w:rsidR="0024753C" w:rsidRDefault="0024753C">
      <w:pPr>
        <w:pBdr>
          <w:top w:val="nil"/>
          <w:left w:val="nil"/>
          <w:bottom w:val="nil"/>
          <w:right w:val="nil"/>
          <w:between w:val="nil"/>
        </w:pBdr>
      </w:pPr>
    </w:p>
    <w:p w:rsidR="0024753C" w:rsidRDefault="00037E9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References</w:t>
      </w:r>
    </w:p>
    <w:p w:rsidR="0024753C" w:rsidRDefault="00037E96">
      <w:pPr>
        <w:spacing w:before="0" w:line="276" w:lineRule="auto"/>
        <w:ind w:left="720" w:hanging="720"/>
        <w:rPr>
          <w:rFonts w:ascii="Arial" w:eastAsia="Arial" w:hAnsi="Arial" w:cs="Arial"/>
          <w:color w:val="323232"/>
          <w:sz w:val="24"/>
          <w:szCs w:val="24"/>
          <w:highlight w:val="white"/>
        </w:rPr>
      </w:pPr>
      <w:r>
        <w:rPr>
          <w:rFonts w:ascii="Arial" w:eastAsia="Arial" w:hAnsi="Arial" w:cs="Arial"/>
          <w:color w:val="333333"/>
          <w:sz w:val="24"/>
          <w:szCs w:val="24"/>
        </w:rPr>
        <w:t xml:space="preserve">Bryant, D., Bryant, B., &amp; Smith, D. (2016). </w:t>
      </w:r>
      <w:r>
        <w:rPr>
          <w:rFonts w:ascii="Arial" w:eastAsia="Arial" w:hAnsi="Arial" w:cs="Arial"/>
          <w:i/>
          <w:color w:val="333333"/>
          <w:sz w:val="24"/>
          <w:szCs w:val="24"/>
        </w:rPr>
        <w:t>Teaching Students With Special Needs in Inclusive Classrooms Succeeding in the Inclusive Classroom</w:t>
      </w:r>
      <w:r>
        <w:rPr>
          <w:rFonts w:ascii="Arial" w:eastAsia="Arial" w:hAnsi="Arial" w:cs="Arial"/>
          <w:color w:val="333333"/>
          <w:sz w:val="24"/>
          <w:szCs w:val="24"/>
        </w:rPr>
        <w:t>. Sage Pubns.</w:t>
      </w:r>
    </w:p>
    <w:p w:rsidR="0024753C" w:rsidRDefault="00037E96">
      <w:pPr>
        <w:spacing w:before="0" w:line="276" w:lineRule="auto"/>
        <w:ind w:left="720" w:hanging="720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23232"/>
          <w:sz w:val="24"/>
          <w:szCs w:val="24"/>
          <w:highlight w:val="white"/>
        </w:rPr>
        <w:t>Cihak, D. F., &amp; Grim, J. (2008). Teaching students with autism spectrum disorder and moderate intell</w:t>
      </w:r>
      <w:r>
        <w:rPr>
          <w:rFonts w:ascii="Arial" w:eastAsia="Arial" w:hAnsi="Arial" w:cs="Arial"/>
          <w:color w:val="323232"/>
          <w:sz w:val="24"/>
          <w:szCs w:val="24"/>
          <w:highlight w:val="white"/>
        </w:rPr>
        <w:t xml:space="preserve">ectual disabilities to use counting-on strategies to enhance independent purchasing skills. </w:t>
      </w:r>
      <w:r>
        <w:rPr>
          <w:rFonts w:ascii="Arial" w:eastAsia="Arial" w:hAnsi="Arial" w:cs="Arial"/>
          <w:i/>
          <w:color w:val="323232"/>
          <w:sz w:val="24"/>
          <w:szCs w:val="24"/>
        </w:rPr>
        <w:t>Research in Autism Spectrum Disorders,2</w:t>
      </w:r>
      <w:r>
        <w:rPr>
          <w:rFonts w:ascii="Arial" w:eastAsia="Arial" w:hAnsi="Arial" w:cs="Arial"/>
          <w:color w:val="323232"/>
          <w:sz w:val="24"/>
          <w:szCs w:val="24"/>
          <w:highlight w:val="white"/>
        </w:rPr>
        <w:t>(4), 716-727.</w:t>
      </w:r>
    </w:p>
    <w:p w:rsidR="0024753C" w:rsidRDefault="00037E96">
      <w:pPr>
        <w:spacing w:before="0" w:line="276" w:lineRule="auto"/>
        <w:ind w:left="720" w:hanging="720"/>
        <w:rPr>
          <w:rFonts w:ascii="Arial" w:eastAsia="Arial" w:hAnsi="Arial" w:cs="Arial"/>
          <w:color w:val="333333"/>
          <w:sz w:val="24"/>
          <w:szCs w:val="24"/>
          <w:highlight w:val="white"/>
        </w:rPr>
      </w:pP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Hua, Y., Woods-Groves, S., Ford, J., &amp; Nobles, K. (2014). Effects of the Paraphrasing Strategy on Expository Reading Comprehension of Young Adults with Intellectual Disability. </w:t>
      </w:r>
      <w:r>
        <w:rPr>
          <w:rFonts w:ascii="Arial" w:eastAsia="Arial" w:hAnsi="Arial" w:cs="Arial"/>
          <w:i/>
          <w:color w:val="333333"/>
          <w:sz w:val="24"/>
          <w:szCs w:val="24"/>
          <w:highlight w:val="white"/>
        </w:rPr>
        <w:t>Education and Training in Autism and Developmental Disabilities,49</w:t>
      </w: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(3), 429-439.</w:t>
      </w: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 </w:t>
      </w:r>
    </w:p>
    <w:p w:rsidR="0024753C" w:rsidRDefault="00037E96">
      <w:pPr>
        <w:spacing w:before="0" w:line="276" w:lineRule="auto"/>
        <w:ind w:left="720" w:hanging="720"/>
        <w:rPr>
          <w:rFonts w:ascii="Arial" w:eastAsia="Arial" w:hAnsi="Arial" w:cs="Arial"/>
          <w:color w:val="333333"/>
          <w:sz w:val="24"/>
          <w:szCs w:val="24"/>
          <w:highlight w:val="white"/>
        </w:rPr>
      </w:pP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Standen, P. J., Brown, D. J., &amp; Cromby, J. J. (2001). The effective use of virtual environments in the education and rehabilitation of students with intellectual disabilities. </w:t>
      </w:r>
      <w:r>
        <w:rPr>
          <w:rFonts w:ascii="Arial" w:eastAsia="Arial" w:hAnsi="Arial" w:cs="Arial"/>
          <w:i/>
          <w:color w:val="333333"/>
          <w:sz w:val="24"/>
          <w:szCs w:val="24"/>
          <w:highlight w:val="white"/>
        </w:rPr>
        <w:t>British Journal of Educational Technology</w:t>
      </w: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, 32(3), 289-299.</w:t>
      </w:r>
    </w:p>
    <w:p w:rsidR="0024753C" w:rsidRDefault="0024753C">
      <w:pPr>
        <w:spacing w:before="0" w:line="276" w:lineRule="auto"/>
        <w:ind w:left="720" w:hanging="720"/>
        <w:rPr>
          <w:rFonts w:ascii="Arial" w:eastAsia="Arial" w:hAnsi="Arial" w:cs="Arial"/>
          <w:color w:val="000000"/>
          <w:sz w:val="28"/>
          <w:szCs w:val="28"/>
          <w:shd w:val="clear" w:color="auto" w:fill="C27BA0"/>
        </w:rPr>
      </w:pPr>
    </w:p>
    <w:p w:rsidR="0024753C" w:rsidRDefault="0024753C">
      <w:pPr>
        <w:spacing w:before="0" w:line="276" w:lineRule="auto"/>
        <w:ind w:left="0" w:firstLine="720"/>
        <w:rPr>
          <w:rFonts w:ascii="Arial" w:eastAsia="Arial" w:hAnsi="Arial" w:cs="Arial"/>
          <w:color w:val="333333"/>
          <w:sz w:val="24"/>
          <w:szCs w:val="24"/>
        </w:rPr>
      </w:pPr>
    </w:p>
    <w:p w:rsidR="0024753C" w:rsidRDefault="0024753C">
      <w:pPr>
        <w:spacing w:before="0" w:line="276" w:lineRule="auto"/>
        <w:ind w:left="0"/>
        <w:rPr>
          <w:rFonts w:ascii="Arial" w:eastAsia="Arial" w:hAnsi="Arial" w:cs="Arial"/>
          <w:color w:val="000000"/>
          <w:sz w:val="28"/>
          <w:szCs w:val="28"/>
          <w:shd w:val="clear" w:color="auto" w:fill="C27BA0"/>
        </w:rPr>
      </w:pPr>
    </w:p>
    <w:p w:rsidR="0024753C" w:rsidRDefault="0024753C">
      <w:pPr>
        <w:pBdr>
          <w:top w:val="nil"/>
          <w:left w:val="nil"/>
          <w:bottom w:val="nil"/>
          <w:right w:val="nil"/>
          <w:between w:val="nil"/>
        </w:pBdr>
      </w:pPr>
    </w:p>
    <w:p w:rsidR="0024753C" w:rsidRDefault="0024753C">
      <w:pPr>
        <w:pBdr>
          <w:top w:val="nil"/>
          <w:left w:val="nil"/>
          <w:bottom w:val="nil"/>
          <w:right w:val="nil"/>
          <w:between w:val="nil"/>
        </w:pBdr>
      </w:pPr>
    </w:p>
    <w:p w:rsidR="0024753C" w:rsidRDefault="0024753C">
      <w:pPr>
        <w:pBdr>
          <w:top w:val="nil"/>
          <w:left w:val="nil"/>
          <w:bottom w:val="nil"/>
          <w:right w:val="nil"/>
          <w:between w:val="nil"/>
        </w:pBdr>
      </w:pPr>
    </w:p>
    <w:p w:rsidR="0024753C" w:rsidRDefault="0024753C">
      <w:pPr>
        <w:pBdr>
          <w:top w:val="nil"/>
          <w:left w:val="nil"/>
          <w:bottom w:val="nil"/>
          <w:right w:val="nil"/>
          <w:between w:val="nil"/>
        </w:pBdr>
      </w:pPr>
    </w:p>
    <w:p w:rsidR="0024753C" w:rsidRDefault="0024753C">
      <w:pPr>
        <w:pBdr>
          <w:top w:val="nil"/>
          <w:left w:val="nil"/>
          <w:bottom w:val="nil"/>
          <w:right w:val="nil"/>
          <w:between w:val="nil"/>
        </w:pBdr>
      </w:pPr>
    </w:p>
    <w:p w:rsidR="0024753C" w:rsidRDefault="0024753C">
      <w:pPr>
        <w:pBdr>
          <w:top w:val="nil"/>
          <w:left w:val="nil"/>
          <w:bottom w:val="nil"/>
          <w:right w:val="nil"/>
          <w:between w:val="nil"/>
        </w:pBdr>
      </w:pPr>
    </w:p>
    <w:sectPr w:rsidR="0024753C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080" w:right="1440" w:bottom="108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E96" w:rsidRDefault="00037E96">
      <w:pPr>
        <w:spacing w:before="0" w:line="240" w:lineRule="auto"/>
      </w:pPr>
      <w:r>
        <w:separator/>
      </w:r>
    </w:p>
  </w:endnote>
  <w:endnote w:type="continuationSeparator" w:id="0">
    <w:p w:rsidR="00037E96" w:rsidRDefault="00037E9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matic SC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53C" w:rsidRDefault="00037E96">
    <w:pPr>
      <w:pBdr>
        <w:top w:val="nil"/>
        <w:left w:val="nil"/>
        <w:bottom w:val="nil"/>
        <w:right w:val="nil"/>
        <w:between w:val="nil"/>
      </w:pBdr>
      <w:spacing w:after="1600" w:line="240" w:lineRule="auto"/>
      <w:ind w:left="-1440"/>
      <w:rPr>
        <w:sz w:val="20"/>
        <w:szCs w:val="20"/>
      </w:rPr>
    </w:pPr>
    <w:r>
      <w:rPr>
        <w:noProof/>
        <w:lang w:val="en-US"/>
      </w:rPr>
      <w:drawing>
        <wp:anchor distT="0" distB="0" distL="0" distR="0" simplePos="0" relativeHeight="251662336" behindDoc="0" locked="0" layoutInCell="1" hidden="0" allowOverlap="1">
          <wp:simplePos x="0" y="0"/>
          <wp:positionH relativeFrom="margin">
            <wp:posOffset>-923924</wp:posOffset>
          </wp:positionH>
          <wp:positionV relativeFrom="paragraph">
            <wp:posOffset>171450</wp:posOffset>
          </wp:positionV>
          <wp:extent cx="7791450" cy="1065497"/>
          <wp:effectExtent l="0" t="0" r="0" b="0"/>
          <wp:wrapSquare wrapText="bothSides" distT="0" distB="0" distL="0" distR="0"/>
          <wp:docPr id="7" name="image13.png" descr="footer graphi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3.png" descr="footer graphi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1450" cy="10654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53C" w:rsidRDefault="00037E96">
    <w:pPr>
      <w:pBdr>
        <w:top w:val="nil"/>
        <w:left w:val="nil"/>
        <w:bottom w:val="nil"/>
        <w:right w:val="nil"/>
        <w:between w:val="nil"/>
      </w:pBdr>
      <w:spacing w:after="1600" w:line="240" w:lineRule="auto"/>
      <w:ind w:left="-1440"/>
      <w:rPr>
        <w:sz w:val="20"/>
        <w:szCs w:val="20"/>
      </w:rPr>
    </w:pPr>
    <w:r>
      <w:rPr>
        <w:noProof/>
        <w:lang w:val="en-US"/>
      </w:rPr>
      <w:drawing>
        <wp:anchor distT="0" distB="0" distL="0" distR="0" simplePos="0" relativeHeight="251661312" behindDoc="0" locked="0" layoutInCell="1" hidden="0" allowOverlap="1">
          <wp:simplePos x="0" y="0"/>
          <wp:positionH relativeFrom="margin">
            <wp:posOffset>-923924</wp:posOffset>
          </wp:positionH>
          <wp:positionV relativeFrom="paragraph">
            <wp:posOffset>180975</wp:posOffset>
          </wp:positionV>
          <wp:extent cx="7791450" cy="1065497"/>
          <wp:effectExtent l="0" t="0" r="0" b="0"/>
          <wp:wrapTopAndBottom distT="0" distB="0"/>
          <wp:docPr id="6" name="image12.png" descr="footer graphi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2.png" descr="footer graphi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1450" cy="10654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E96" w:rsidRDefault="00037E96">
      <w:pPr>
        <w:spacing w:before="0" w:line="240" w:lineRule="auto"/>
      </w:pPr>
      <w:r>
        <w:separator/>
      </w:r>
    </w:p>
  </w:footnote>
  <w:footnote w:type="continuationSeparator" w:id="0">
    <w:p w:rsidR="00037E96" w:rsidRDefault="00037E9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53C" w:rsidRDefault="00037E96">
    <w:pPr>
      <w:pBdr>
        <w:top w:val="nil"/>
        <w:left w:val="nil"/>
        <w:bottom w:val="nil"/>
        <w:right w:val="nil"/>
        <w:between w:val="nil"/>
      </w:pBdr>
      <w:spacing w:before="800"/>
      <w:rPr>
        <w:color w:val="E01B84"/>
        <w:sz w:val="24"/>
        <w:szCs w:val="24"/>
      </w:rPr>
    </w:pPr>
    <w:r>
      <w:rPr>
        <w:noProof/>
        <w:lang w:val="en-US"/>
      </w:rPr>
      <w:drawing>
        <wp:anchor distT="0" distB="0" distL="0" distR="0" simplePos="0" relativeHeight="251660288" behindDoc="0" locked="0" layoutInCell="1" hidden="0" allowOverlap="1">
          <wp:simplePos x="0" y="0"/>
          <wp:positionH relativeFrom="margin">
            <wp:posOffset>5724525</wp:posOffset>
          </wp:positionH>
          <wp:positionV relativeFrom="paragraph">
            <wp:posOffset>-66674</wp:posOffset>
          </wp:positionV>
          <wp:extent cx="1143000" cy="1143000"/>
          <wp:effectExtent l="0" t="0" r="0" b="0"/>
          <wp:wrapSquare wrapText="bothSides" distT="0" distB="0" distL="0" distR="0"/>
          <wp:docPr id="3" name="image9.png" descr="corner graphi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 descr="corner graphi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53C" w:rsidRDefault="00037E96">
    <w:pPr>
      <w:pBdr>
        <w:top w:val="nil"/>
        <w:left w:val="nil"/>
        <w:bottom w:val="nil"/>
        <w:right w:val="nil"/>
        <w:between w:val="nil"/>
      </w:pBdr>
    </w:pPr>
    <w:r>
      <w:rPr>
        <w:noProof/>
        <w:lang w:val="en-US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margin">
            <wp:posOffset>4581525</wp:posOffset>
          </wp:positionH>
          <wp:positionV relativeFrom="paragraph">
            <wp:posOffset>-66674</wp:posOffset>
          </wp:positionV>
          <wp:extent cx="2281450" cy="2281450"/>
          <wp:effectExtent l="0" t="0" r="0" b="0"/>
          <wp:wrapSquare wrapText="bothSides" distT="0" distB="0" distL="0" distR="0"/>
          <wp:docPr id="5" name="image11.png" descr="geometric_corn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png" descr="geometric_corner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1450" cy="2281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margin">
            <wp:posOffset>4581525</wp:posOffset>
          </wp:positionH>
          <wp:positionV relativeFrom="paragraph">
            <wp:posOffset>1638300</wp:posOffset>
          </wp:positionV>
          <wp:extent cx="1676400" cy="1275134"/>
          <wp:effectExtent l="0" t="0" r="0" b="0"/>
          <wp:wrapSquare wrapText="bothSides" distT="114300" distB="114300" distL="114300" distR="114300"/>
          <wp:docPr id="4" name="image1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6400" cy="12751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5E8"/>
    <w:multiLevelType w:val="multilevel"/>
    <w:tmpl w:val="8B7696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3461861"/>
    <w:multiLevelType w:val="multilevel"/>
    <w:tmpl w:val="D7F6A6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53C"/>
    <w:rsid w:val="00037E96"/>
    <w:rsid w:val="0024753C"/>
    <w:rsid w:val="0072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6FB341-CE4F-4D78-9AAC-FB04C160D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oboto" w:eastAsia="Roboto" w:hAnsi="Roboto" w:cs="Roboto"/>
        <w:color w:val="666666"/>
        <w:sz w:val="22"/>
        <w:szCs w:val="22"/>
        <w:lang w:val="en" w:eastAsia="en-US" w:bidi="ar-SA"/>
      </w:rPr>
    </w:rPrDefault>
    <w:pPrDefault>
      <w:pPr>
        <w:spacing w:before="200" w:line="335" w:lineRule="auto"/>
        <w:ind w:left="-1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480" w:line="240" w:lineRule="auto"/>
      <w:outlineLvl w:val="0"/>
    </w:pPr>
    <w:rPr>
      <w:color w:val="000000"/>
      <w:sz w:val="42"/>
      <w:szCs w:val="42"/>
    </w:rPr>
  </w:style>
  <w:style w:type="paragraph" w:styleId="Heading2">
    <w:name w:val="heading 2"/>
    <w:basedOn w:val="Normal"/>
    <w:next w:val="Normal"/>
    <w:pPr>
      <w:spacing w:line="240" w:lineRule="auto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b/>
      <w:color w:val="E01B84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0"/>
      <w:outlineLvl w:val="3"/>
    </w:pPr>
    <w:rPr>
      <w:b/>
      <w:color w:val="6D64E8"/>
      <w:sz w:val="40"/>
      <w:szCs w:val="40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00" w:line="240" w:lineRule="auto"/>
    </w:pPr>
    <w:rPr>
      <w:color w:val="283592"/>
      <w:sz w:val="68"/>
      <w:szCs w:val="68"/>
    </w:rPr>
  </w:style>
  <w:style w:type="paragraph" w:styleId="Subtitle">
    <w:name w:val="Subtitle"/>
    <w:basedOn w:val="Normal"/>
    <w:next w:val="Normal"/>
    <w:rPr>
      <w:color w:val="E01B8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Madeline Peters</dc:creator>
  <cp:lastModifiedBy>Madeline Peters</cp:lastModifiedBy>
  <cp:revision>2</cp:revision>
  <dcterms:created xsi:type="dcterms:W3CDTF">2018-09-28T14:01:00Z</dcterms:created>
  <dcterms:modified xsi:type="dcterms:W3CDTF">2018-09-28T14:01:00Z</dcterms:modified>
</cp:coreProperties>
</file>